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6"/>
          <w:szCs w:val="26"/>
        </w:rPr>
      </w:pPr>
      <w:r w:rsidDel="00000000" w:rsidR="00000000" w:rsidRPr="00000000">
        <w:rPr>
          <w:b w:val="1"/>
          <w:bCs w:val="1"/>
          <w:sz w:val="26"/>
          <w:szCs w:val="26"/>
          <w:rtl w:val="0"/>
        </w:rPr>
        <w:t xml:space="preserve">Modified Total Direct Cost (MTDC) Worksheet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If the applicant does not have a current negotiated federal indirect rate, the applicant may apply a de minimis rate of up to ten percent of its modified total direct costs (MTDC). If chosen, the applicant must use this method and rate consistently for all Federal awards. The applicant must consistently charge all costs as either direct or indirect costs.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CFR § 200.68 states that Modified Total Direct Cost (MTDC) “means all direct salaries and wages, applicable fringe benefits, materials and supplies, services, travel, and subawards and subcontracts up to the first $25,000 of each subaward or subcontract (regardless of the period of performance of the subawards and subcontracts under the award). MTDC excludes equipment, capital expenditures, charges for patient care, rental costs, tuition remission, scholarships and fellowships, participant support costs and the portion of each subaward and subcontract in excess of $25,000. Other items may only be excluded when necessary to avoid a serious inequity in the distribution of indirect costs, and with the approval of the cognizant agency for indirect costs.”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Please complete the table below to calculate your organization’s MTDC and de minimis indirect costs. </w:t>
      </w:r>
    </w:p>
    <w:p w:rsidR="00000000" w:rsidDel="00000000" w:rsidP="00000000" w:rsidRDefault="00000000" w:rsidRPr="00000000" w14:paraId="00000008">
      <w:pPr>
        <w:rPr/>
      </w:pPr>
      <w:r w:rsidDel="00000000" w:rsidR="00000000" w:rsidRPr="00000000">
        <w:rPr>
          <w:rtl w:val="0"/>
        </w:rPr>
        <w:t xml:space="preserve"> </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80"/>
        <w:gridCol w:w="1680"/>
        <w:tblGridChange w:id="0">
          <w:tblGrid>
            <w:gridCol w:w="7680"/>
            <w:gridCol w:w="1680"/>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Modified Total Direct Costs Worksheet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Total allowable salaries and wages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Total associated fringe benefits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rPr/>
            </w:pPr>
            <w:r w:rsidDel="00000000" w:rsidR="00000000" w:rsidRPr="00000000">
              <w:rPr>
                <w:rtl w:val="0"/>
              </w:rPr>
              <w:t xml:space="preserve">Total materials and supplies costs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Total services costs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Total travel costs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Total Subawards/subcontracts up to $25,000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gridSpan w:val="2"/>
            <w:shd w:fill="000000"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Total Modified Direct Cost (MTDC) Base of Grant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Proposed de minimis rate. Percentage cannot exceed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MTDC Base x % = allowable de minimis indirect cost amount.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507B4CF65F7E46AFF842ABC635721A" ma:contentTypeVersion="16" ma:contentTypeDescription="Create a new document." ma:contentTypeScope="" ma:versionID="ca55a41b0ed779ee2efd68404ca2fc95">
  <xsd:schema xmlns:xsd="http://www.w3.org/2001/XMLSchema" xmlns:xs="http://www.w3.org/2001/XMLSchema" xmlns:p="http://schemas.microsoft.com/office/2006/metadata/properties" xmlns:ns2="cad1fc40-1454-4c97-aeb5-35d97b6fa482" xmlns:ns3="665c352f-8d6d-4020-a5b6-a08d6a705dae" targetNamespace="http://schemas.microsoft.com/office/2006/metadata/properties" ma:root="true" ma:fieldsID="bfd7b7ef5cd67dd0b8bfad8e88ff71c3" ns2:_="" ns3:_="">
    <xsd:import namespace="cad1fc40-1454-4c97-aeb5-35d97b6fa482"/>
    <xsd:import namespace="665c352f-8d6d-4020-a5b6-a08d6a705da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1fc40-1454-4c97-aeb5-35d97b6fa48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8b6a237-d86d-42ff-99b8-7e1a4d2e6a3a}" ma:internalName="TaxCatchAll" ma:showField="CatchAllData" ma:web="cad1fc40-1454-4c97-aeb5-35d97b6fa4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5c352f-8d6d-4020-a5b6-a08d6a705da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4390dcb-9ef6-4861-8ed4-d93efaede2b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5c352f-8d6d-4020-a5b6-a08d6a705dae">
      <Terms xmlns="http://schemas.microsoft.com/office/infopath/2007/PartnerControls"/>
    </lcf76f155ced4ddcb4097134ff3c332f>
    <TaxCatchAll xmlns="cad1fc40-1454-4c97-aeb5-35d97b6fa482" xsi:nil="true"/>
  </documentManagement>
</p:properties>
</file>

<file path=customXml/itemProps1.xml><?xml version="1.0" encoding="utf-8"?>
<ds:datastoreItem xmlns:ds="http://schemas.openxmlformats.org/officeDocument/2006/customXml" ds:itemID="{F47EE5B8-073E-4ACE-823E-5D51D1F13DEB}"/>
</file>

<file path=customXml/itemProps2.xml><?xml version="1.0" encoding="utf-8"?>
<ds:datastoreItem xmlns:ds="http://schemas.openxmlformats.org/officeDocument/2006/customXml" ds:itemID="{8A021A6B-7D1A-4BFA-B213-3083AA17011A}"/>
</file>

<file path=customXml/itemProps3.xml><?xml version="1.0" encoding="utf-8"?>
<ds:datastoreItem xmlns:ds="http://schemas.openxmlformats.org/officeDocument/2006/customXml" ds:itemID="{8C15AB79-6A40-425A-8FA2-4E1FC4295398}"/>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0x010100A6507B4CF65F7E46AFF842ABC635721A</vt:lpwstr>
  </property>
</Properties>
</file>